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CA4A9B" w:rsidRDefault="00574C96" w:rsidP="00CA4A9B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CA4A9B" w:rsidRDefault="00574C96" w:rsidP="00CA4A9B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CA4A9B" w:rsidRPr="00CA4A9B" w:rsidRDefault="00CA4A9B" w:rsidP="00CA4A9B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4A9B" w:rsidRPr="00CA4A9B" w:rsidRDefault="00CA4A9B" w:rsidP="00CA4A9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Великобритания в конце XVIII —</w:t>
      </w:r>
      <w:r w:rsidRPr="00CA4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первой половине XIX века</w:t>
      </w:r>
    </w:p>
    <w:p w:rsidR="00CA4A9B" w:rsidRPr="00CA4A9B" w:rsidRDefault="00CA4A9B" w:rsidP="00CA4A9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Эволюционный путь развития общества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Новое время рост капиталистической экономики, как правило, опережал развитие политического устройства, поэтому монархии и сословный строй в ряде стран Европы 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пошатнулись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были уничтожены в результате кровопролитных революций. Но некоторым государствам удалось привести политическую систему в соответствие с требованиями времени мирным, эволюционным путём.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характерным был пример Англии. 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Революция, которую пережила эта страна в середине XVII в., не оказала излишне разрушительного воздействия на её развитие.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же в Англии не было революционных взрывов, хотя Францию и другие европейские страны не раз сотрясали волны революций (в особенности в середине XIX 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.). Связано это 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с тем, что ещё со времён Средневековья в Англии была велика роль парламента. А после Английской революции XVII в. его роль резко возросла. Существование парламента с большими полномочиями позволяло решать все важные проблемы страны путём мирного обсуждения, а не кровавых конфликтов.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Революционные теории, распространившиеся в Европе в XIX в., в Англии успехом не пользовались.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гораздо внимательнее прислушивалось к экономическим идеям, обещавшим не призрачные, а реальные выгоды. Так, экономист Адам Смит выступал за полную экономическую свободу, за отмену всех ограничений для предпринимателей. Он считал, что человек, работающий ради личной выгоды, трудится эффективнее и приносит больше пользы обществу, чем тот, кто полагает, будто работает ради «общего блага».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английский экономист, Давид </w:t>
      </w:r>
      <w:proofErr w:type="spell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Рикардо</w:t>
      </w:r>
      <w:proofErr w:type="spell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, также настаивал на неограниченной свободе предпринимательства. Он доказывал, что предприниматель имеет право на значительную прибыль. Но эта прибыль не должна превышать определённого уровня, иначе интересы предпринимателя и его работников неизбежно столкнутся и приведут к конфликту между ними.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Философы и экономисты Герберт Спенсер и Джон Милль, идеологи либерализма, выступали за постепенные реформы, призванные </w:t>
      </w: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установить «равновесие» во всех областях жизни общества. Но при этом Спенсер, Милль и их единомышленники были реалистами: они понимали, что равенство возможностей, изначально предоставленных членам общества, вовсе не означает, что это и в дальнейшем позволит последним оставаться равными. Спенсер, например, писал, что при свободе конкуренции в обществе действует такой же естественный отбор, как и в борьбе видов в природе. Более приспособленные к жизни личности добиваются большего успеха, чем те, кто менее к ней приспособлен.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В Англии значительно раньше, чем в других странах, начало складываться гражданское общество, т. е. стали создаваться различные объединения (партии, союзы, группировки, клубы и т. д.), которые независимо от государства защищают те или иные интересы населения. Вот почему в Англии причины для революций и бунтов были сведены к минимуму.</w:t>
      </w:r>
    </w:p>
    <w:p w:rsidR="00CA4A9B" w:rsidRPr="00CA4A9B" w:rsidRDefault="00CA4A9B" w:rsidP="00CA4A9B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Успехи промышленного переворота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внедрение машин в английскую промышленность вело к быстрому росту производства. Этот рост был особенно заметен в выработке хлопчатобумажных тканей, в добыче каменного угля, выплавке железа и чугуна и т. д. Постепенно стали умолкать голоса противников промышленного переворота, успехи которого становились всё очевиднее. Вот некоторые цифры, свидетельствующие о быстром развитии промышленности в Англии. В графстве Ланкашир в 1788 г. было произведено 75 тыс. кусков сукна, а в 1817 г. — уже 490 тыс. Выплавка железа выросла с 17 тыс. тонн в 1740 г. до 442 тыс. в 1825 г. Выплавка чугуна 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1720—1802 гг. увеличилась с 18 тыс. до 250 тыс. тонн.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 </w:t>
      </w:r>
      <w:hyperlink r:id="rId5" w:history="1">
        <w:r w:rsidRPr="00CA4A9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промышленный переворот</w:t>
        </w:r>
      </w:hyperlink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 имел и отрицательные стороны. Он приводил к окончательному обезземеливанию крестьян и мелких арендаторов, к разорению ремесленников. Лишённые сре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оизводства, эти люди пополняли ряды неимущих или становились наёмными рабочими, вынужденными продавать свою рабочую силу промышленникам-капиталистам.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участие Великобритании в антифранцузских коалициях отнимало у неё немало сил и средств. Но и в те годы не произошло явного снижения темпов развития английской экономики. А после 1815 г. эти темпы ускорились. В 1825 г. начала действовать первая в стране железная дорога, соединившая крупнейшие промышленные центры Ливерпуль и Манчестер. С тех пор сеть железных дорог в Англии постоянно росла. Это также положительно повлияло на состояние экономики: произведённые товары гораздо быстрее перевозились по стране, доставлялись в океанские порты. Доходы от торговли, поступавшие в казну государства, возрастали.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1840 г. Англия производила 45% всей мировой промышленной продукции. Сегодня эта цифра выглядит просто фантастической: почти половина производимых в мире товаров приходилась на долю сравнительно небольшой страны!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Капиталистическая рыночная экономика развивается циклически. Периоды подъёма и относительно стабильного развития сменяются кризисом, производство резко сокращается, закрываются заводы и фабрики. Предприниматели разоряются, а рабочие, теряя работу, оказываются без сре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дств к с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уществованию. В Англии наиболее сильные экономические потрясения имели место в 1825—1827 и в 1847 гг. Но благодаря промышленному перевороту уровень производства в стране был уже настолько высок, что преодолевать кризисы и их последствия Англии удавалось легче, чем большинству других государств.</w:t>
      </w:r>
    </w:p>
    <w:p w:rsidR="00CA4A9B" w:rsidRPr="00CA4A9B" w:rsidRDefault="00CA4A9B" w:rsidP="00CA4A9B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Реформистское движение и чартизм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Роль парламента в судьбах Англ</w:t>
      </w:r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ии и её</w:t>
      </w:r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 была исключительно важной. Однако лишь небольшая часть населения страны (а оно к 1815 г. достигло почти 20 </w:t>
      </w:r>
      <w:proofErr w:type="spellStart"/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 могла участвовать в работе парламента. Английская система выборов давала особые привилегии землевладельцам и «старой» буржуазии, т. е. торговцам и банкирам. А «новая», промышленная буржуазия была фактически отстранена от управления делами государства. Это не соответствовало той роли, которую она играла в жизни общества. Поэтому в стране развернулось движение за пересмотр избирательной системы, за парламентскую реформу.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Лидеров этого движения (а порой и вообще всех его участников) называли «реформистами». Они устраивали собрания, митинги, массовые шествия, вели широкую агитацию за преобразование системы выборов. Первым итогом этой борьбы стало принятие в 1832 г. Закона о парламентской реформе, который лишь частично удовлетворил требования её сторонников. Было ликвидировано 56 «гнилых местечек», а ещё для 30 количество депутатов урезали с двух до одного. Освободившиеся места были переданы новым промышленным центрам. Общее число избирателей возросло с 450 тыс. до 670 тыс. человек. Но рабочие и мелкая буржуазия так и не получили избирательного права из-за имущественных ограничений.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Борьба за реформу продолжилась и постепенно приобрела общенациональный характер. Её возглавил столяр Уильям </w:t>
      </w:r>
      <w:proofErr w:type="spell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Ловетт</w:t>
      </w:r>
      <w:proofErr w:type="spell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. Он и его сторонники в 1838 г. опубликовали программу из шести требований. Основными из них были введение всеобщего избирательного права для мужчин, достигших 21 года, и отмена имущественного ценза при выборах в парламент.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программа, ставшая крайне популярной в народе, получила название «Народная хартия». Собрав под хартией 1,28 </w:t>
      </w:r>
      <w:proofErr w:type="spellStart"/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подписей, чартисты в июле 1839 г. передали её в палату общин. Парламентарии отклонили хартию. Но чартисты не сдавались: к маю 1842 г. они собрали уже 3,3 </w:t>
      </w:r>
      <w:proofErr w:type="spellStart"/>
      <w:proofErr w:type="gramStart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подписей. Этот гигантский свиток несли по лондонским улицам 16 человек. В двери парламента свиток не проходил, и его пришлось разрезать на части.</w:t>
      </w:r>
    </w:p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>Палата общин вновь отвергла хартию. Рабочие ответили на это массовыми стачками. Чартисты раскололись на сторонников применения «моральной» и «физической» силы. К счастью, призывы к насильственным действиям не получили широкой поддержки в Англии. В июле 1848 г. парламент в третий раз отклонил петицию чартистов. На этом чартистское движение, основной силой которого были рабочие, фактически завершилось.</w:t>
      </w:r>
    </w:p>
    <w:tbl>
      <w:tblPr>
        <w:tblW w:w="9447" w:type="dxa"/>
        <w:shd w:val="clear" w:color="auto" w:fill="94FFD6"/>
        <w:tblCellMar>
          <w:left w:w="0" w:type="dxa"/>
          <w:right w:w="0" w:type="dxa"/>
        </w:tblCellMar>
        <w:tblLook w:val="04A0"/>
      </w:tblPr>
      <w:tblGrid>
        <w:gridCol w:w="9447"/>
      </w:tblGrid>
      <w:tr w:rsidR="00CA4A9B" w:rsidRPr="00CA4A9B" w:rsidTr="00CA4A9B"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FFD6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A4A9B" w:rsidRPr="00CA4A9B" w:rsidRDefault="00CA4A9B" w:rsidP="00CA4A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результате успехов промышленного переворота Великобритания к середине XIX в. утвердила свою роль ведущей индустриальной державы мира. Давно сложившиеся политические традиции страны помогли ей избежать серьёзных социальных взрывов, сотрясавших в то время континентальную Европу.</w:t>
            </w:r>
          </w:p>
          <w:p w:rsidR="00CA4A9B" w:rsidRPr="00CA4A9B" w:rsidRDefault="00CA4A9B" w:rsidP="00CA4A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Либерализм — идеология, исходящая из того, что права и свободы отдельного человека являются правовой основой общества и экономического развития.</w:t>
            </w:r>
          </w:p>
          <w:p w:rsidR="00CA4A9B" w:rsidRPr="00CA4A9B" w:rsidRDefault="00CA4A9B" w:rsidP="00CA4A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Хартия — название ряда программных документов. В буквальном переводе с греческого означает «бумага».</w:t>
            </w:r>
          </w:p>
          <w:p w:rsidR="00CA4A9B" w:rsidRPr="00CA4A9B" w:rsidRDefault="00CA4A9B" w:rsidP="00CA4A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Чартисты — участники массового движения за принятие выдвинутого в «Народной хартии» требования введения широкого избирательного права. По-английски «хартия» звучит как «чартер».</w:t>
            </w:r>
          </w:p>
        </w:tc>
      </w:tr>
    </w:tbl>
    <w:p w:rsidR="00CA4A9B" w:rsidRPr="00CA4A9B" w:rsidRDefault="00CA4A9B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56ED" w:rsidRPr="00CA4A9B" w:rsidRDefault="009756ED" w:rsidP="00CA4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6ED" w:rsidRPr="00CA4A9B" w:rsidSect="00F9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91F"/>
    <w:multiLevelType w:val="multilevel"/>
    <w:tmpl w:val="DD1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9756ED"/>
    <w:rsid w:val="00CA4A9B"/>
    <w:rsid w:val="00F9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1"/>
  </w:style>
  <w:style w:type="paragraph" w:styleId="2">
    <w:name w:val="heading 2"/>
    <w:basedOn w:val="a"/>
    <w:link w:val="20"/>
    <w:uiPriority w:val="9"/>
    <w:qFormat/>
    <w:rsid w:val="00CA4A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4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A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4A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4A9B"/>
    <w:rPr>
      <w:i/>
      <w:iCs/>
    </w:rPr>
  </w:style>
  <w:style w:type="character" w:customStyle="1" w:styleId="lwptoctoggle">
    <w:name w:val="lwptoc_toggle"/>
    <w:basedOn w:val="a0"/>
    <w:rsid w:val="00CA4A9B"/>
  </w:style>
  <w:style w:type="character" w:styleId="a5">
    <w:name w:val="Hyperlink"/>
    <w:basedOn w:val="a0"/>
    <w:uiPriority w:val="99"/>
    <w:unhideWhenUsed/>
    <w:rsid w:val="00CA4A9B"/>
    <w:rPr>
      <w:color w:val="0000FF"/>
      <w:u w:val="single"/>
    </w:rPr>
  </w:style>
  <w:style w:type="character" w:customStyle="1" w:styleId="lwptocitemlabel">
    <w:name w:val="lwptoc_item_label"/>
    <w:basedOn w:val="a0"/>
    <w:rsid w:val="00CA4A9B"/>
  </w:style>
  <w:style w:type="character" w:styleId="a6">
    <w:name w:val="Strong"/>
    <w:basedOn w:val="a0"/>
    <w:uiPriority w:val="22"/>
    <w:qFormat/>
    <w:rsid w:val="00CA4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086">
          <w:marLeft w:val="0"/>
          <w:marRight w:val="0"/>
          <w:marTop w:val="583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56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632">
                          <w:marLeft w:val="255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8627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16576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pro/%D0%BF%D1%80%D0%BE%D0%BC%D1%8B%D1%88%D0%BB%D0%B5%D0%BD%D0%BD%D1%8B%D0%B9-%D0%BF%D0%B5%D1%80%D0%B5%D0%B2%D0%BE%D1%80%D0%BE%D1%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2021-09-01T16:09:00Z</dcterms:modified>
</cp:coreProperties>
</file>