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85" w:rsidRPr="00726E85" w:rsidRDefault="00726E85" w:rsidP="00726E85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6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726E85" w:rsidRPr="00726E85" w:rsidRDefault="00726E85" w:rsidP="00726E85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726E85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726E85" w:rsidRPr="00726E85" w:rsidRDefault="00726E85" w:rsidP="00726E85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E85">
        <w:rPr>
          <w:rFonts w:ascii="Times New Roman" w:hAnsi="Times New Roman" w:cs="Times New Roman"/>
          <w:b/>
          <w:bCs/>
          <w:sz w:val="28"/>
          <w:szCs w:val="28"/>
        </w:rPr>
        <w:t xml:space="preserve">Для 6 класса </w:t>
      </w:r>
    </w:p>
    <w:p w:rsidR="00726E85" w:rsidRPr="00726E85" w:rsidRDefault="00726E85" w:rsidP="00726E85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E85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«Русь в XI–XII веках»</w:t>
      </w:r>
    </w:p>
    <w:p w:rsidR="00726E85" w:rsidRPr="00726E85" w:rsidRDefault="00726E85" w:rsidP="00726E85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E85" w:rsidRPr="00726E85" w:rsidRDefault="00726E85" w:rsidP="00726E85">
      <w:pPr>
        <w:pStyle w:val="ParagraphStyle"/>
        <w:keepNext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26E85">
        <w:rPr>
          <w:rFonts w:ascii="Times New Roman" w:hAnsi="Times New Roman" w:cs="Times New Roman"/>
          <w:bCs/>
          <w:i/>
          <w:iCs/>
          <w:sz w:val="28"/>
          <w:szCs w:val="28"/>
        </w:rPr>
        <w:t>1. «Русская правда» регулировала кровную месть следующим образом: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а) разрешала мстить лишь за особо жестокие преступления;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б) разрешала мстить только близким родичам (брат за брата);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в) запрещала любую кровную месть;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г) верно лишь а) </w:t>
      </w:r>
      <w:proofErr w:type="gramStart"/>
      <w:r w:rsidRPr="00726E85">
        <w:rPr>
          <w:rFonts w:ascii="Times New Roman" w:hAnsi="Times New Roman" w:cs="Times New Roman"/>
          <w:sz w:val="28"/>
          <w:szCs w:val="28"/>
        </w:rPr>
        <w:t>и б</w:t>
      </w:r>
      <w:proofErr w:type="gramEnd"/>
      <w:r w:rsidRPr="00726E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>) верно все указанное.</w:t>
      </w:r>
    </w:p>
    <w:p w:rsidR="00726E85" w:rsidRPr="00726E85" w:rsidRDefault="00726E85" w:rsidP="00726E85">
      <w:pPr>
        <w:pStyle w:val="ParagraphStyle"/>
        <w:shd w:val="clear" w:color="auto" w:fill="FFFFFF"/>
        <w:tabs>
          <w:tab w:val="left" w:pos="654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E85">
        <w:rPr>
          <w:rFonts w:ascii="Times New Roman" w:hAnsi="Times New Roman" w:cs="Times New Roman"/>
          <w:i/>
          <w:iCs/>
          <w:sz w:val="28"/>
          <w:szCs w:val="28"/>
        </w:rPr>
        <w:t>2. Половцы впервые упоминаются в летописи:</w:t>
      </w:r>
      <w:r w:rsidRPr="00726E85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а) в год смерти князя Владимира I (1015);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б) в год </w:t>
      </w: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вокняжения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 xml:space="preserve"> Яро­слава </w:t>
      </w:r>
      <w:proofErr w:type="gramStart"/>
      <w:r w:rsidRPr="00726E85">
        <w:rPr>
          <w:rFonts w:ascii="Times New Roman" w:hAnsi="Times New Roman" w:cs="Times New Roman"/>
          <w:sz w:val="28"/>
          <w:szCs w:val="28"/>
        </w:rPr>
        <w:t>Мудрого</w:t>
      </w:r>
      <w:proofErr w:type="gramEnd"/>
      <w:r w:rsidRPr="00726E85">
        <w:rPr>
          <w:rFonts w:ascii="Times New Roman" w:hAnsi="Times New Roman" w:cs="Times New Roman"/>
          <w:sz w:val="28"/>
          <w:szCs w:val="28"/>
        </w:rPr>
        <w:t xml:space="preserve"> (1019);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в) в </w:t>
      </w:r>
      <w:smartTag w:uri="urn:schemas-microsoft-com:office:smarttags" w:element="metricconverter">
        <w:smartTagPr>
          <w:attr w:name="ProductID" w:val="1036 г"/>
        </w:smartTagPr>
        <w:r w:rsidRPr="00726E85">
          <w:rPr>
            <w:rFonts w:ascii="Times New Roman" w:hAnsi="Times New Roman" w:cs="Times New Roman"/>
            <w:sz w:val="28"/>
            <w:szCs w:val="28"/>
          </w:rPr>
          <w:t>1036 г</w:t>
        </w:r>
      </w:smartTag>
      <w:r w:rsidRPr="00726E85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г) в год смерти Ярослава Мудрого (1054);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>) в год принятия «Русской правды» (1072).</w:t>
      </w:r>
    </w:p>
    <w:p w:rsidR="00726E85" w:rsidRPr="00726E85" w:rsidRDefault="00726E85" w:rsidP="00726E85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E85">
        <w:rPr>
          <w:rFonts w:ascii="Times New Roman" w:hAnsi="Times New Roman" w:cs="Times New Roman"/>
          <w:i/>
          <w:iCs/>
          <w:sz w:val="28"/>
          <w:szCs w:val="28"/>
        </w:rPr>
        <w:t>3. После усобиц между потомками Владимира I киевским князем стал Ярослав (Мудрый). Это произошло в … году: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а) 1015;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б) 1016;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в) 1018;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г) 1019;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>) 1020.</w:t>
      </w:r>
    </w:p>
    <w:p w:rsidR="00726E85" w:rsidRPr="00726E85" w:rsidRDefault="00726E85" w:rsidP="00726E85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E85">
        <w:rPr>
          <w:rFonts w:ascii="Times New Roman" w:hAnsi="Times New Roman" w:cs="Times New Roman"/>
          <w:i/>
          <w:iCs/>
          <w:sz w:val="28"/>
          <w:szCs w:val="28"/>
        </w:rPr>
        <w:t xml:space="preserve">4. Укажите, какие причины вызвали: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а) образование государства Русь;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б) территориально-политическое раздробление русских земель.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1) Расширение феодального землевладения;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2) появление частной собственности на землю;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3) ослабление роли и авторитета Киева в результате набегов кочевников;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4) стремление отдельных городов стать самостоятельными местными центрами;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5) распад родовой общины и появление соседской общины;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6) выделение племенной знати и появление общественного неравенства;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7) усиление соперничества и усобиц князей;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8) слабость экономических связей;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9) образование племенных союзов для отражения внешней опасности;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10) рост экономического могущества местных феодалов.</w:t>
      </w:r>
    </w:p>
    <w:p w:rsidR="00726E85" w:rsidRPr="00726E85" w:rsidRDefault="00726E85" w:rsidP="00726E85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E85">
        <w:rPr>
          <w:rFonts w:ascii="Times New Roman" w:hAnsi="Times New Roman" w:cs="Times New Roman"/>
          <w:i/>
          <w:iCs/>
          <w:sz w:val="28"/>
          <w:szCs w:val="28"/>
        </w:rPr>
        <w:t>5. Укажите, какие даты относятся: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а) к истории Древнерусского государства;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б) периоду раздробленности русских земель.</w:t>
      </w:r>
    </w:p>
    <w:p w:rsidR="00726E85" w:rsidRPr="00726E85" w:rsidRDefault="00726E85" w:rsidP="00726E85">
      <w:pPr>
        <w:pStyle w:val="ParagraphStyle"/>
        <w:shd w:val="clear" w:color="auto" w:fill="FFFFFF"/>
        <w:tabs>
          <w:tab w:val="left" w:pos="283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1113 г"/>
        </w:smartTagPr>
        <w:r w:rsidRPr="00726E85">
          <w:rPr>
            <w:rFonts w:ascii="Times New Roman" w:hAnsi="Times New Roman" w:cs="Times New Roman"/>
            <w:sz w:val="28"/>
            <w:szCs w:val="28"/>
          </w:rPr>
          <w:t>1113 г</w:t>
        </w:r>
      </w:smartTag>
      <w:r w:rsidRPr="00726E85">
        <w:rPr>
          <w:rFonts w:ascii="Times New Roman" w:hAnsi="Times New Roman" w:cs="Times New Roman"/>
          <w:sz w:val="28"/>
          <w:szCs w:val="28"/>
        </w:rPr>
        <w:t xml:space="preserve">.; </w:t>
      </w:r>
      <w:r w:rsidRPr="00726E85">
        <w:rPr>
          <w:rFonts w:ascii="Times New Roman" w:hAnsi="Times New Roman" w:cs="Times New Roman"/>
          <w:sz w:val="28"/>
          <w:szCs w:val="28"/>
        </w:rPr>
        <w:tab/>
        <w:t xml:space="preserve">7) </w:t>
      </w:r>
      <w:smartTag w:uri="urn:schemas-microsoft-com:office:smarttags" w:element="metricconverter">
        <w:smartTagPr>
          <w:attr w:name="ProductID" w:val="1136 г"/>
        </w:smartTagPr>
        <w:r w:rsidRPr="00726E85">
          <w:rPr>
            <w:rFonts w:ascii="Times New Roman" w:hAnsi="Times New Roman" w:cs="Times New Roman"/>
            <w:sz w:val="28"/>
            <w:szCs w:val="28"/>
          </w:rPr>
          <w:t>1136 г</w:t>
        </w:r>
      </w:smartTag>
      <w:r w:rsidRPr="00726E85">
        <w:rPr>
          <w:rFonts w:ascii="Times New Roman" w:hAnsi="Times New Roman" w:cs="Times New Roman"/>
          <w:sz w:val="28"/>
          <w:szCs w:val="28"/>
        </w:rPr>
        <w:t>.;</w:t>
      </w:r>
    </w:p>
    <w:p w:rsidR="00726E85" w:rsidRPr="00726E85" w:rsidRDefault="00726E85" w:rsidP="00726E85">
      <w:pPr>
        <w:pStyle w:val="ParagraphStyle"/>
        <w:shd w:val="clear" w:color="auto" w:fill="FFFFFF"/>
        <w:tabs>
          <w:tab w:val="left" w:pos="283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862 г"/>
        </w:smartTagPr>
        <w:r w:rsidRPr="00726E85">
          <w:rPr>
            <w:rFonts w:ascii="Times New Roman" w:hAnsi="Times New Roman" w:cs="Times New Roman"/>
            <w:sz w:val="28"/>
            <w:szCs w:val="28"/>
          </w:rPr>
          <w:t>862 г</w:t>
        </w:r>
      </w:smartTag>
      <w:r w:rsidRPr="00726E85">
        <w:rPr>
          <w:rFonts w:ascii="Times New Roman" w:hAnsi="Times New Roman" w:cs="Times New Roman"/>
          <w:sz w:val="28"/>
          <w:szCs w:val="28"/>
        </w:rPr>
        <w:t xml:space="preserve">.; </w:t>
      </w:r>
      <w:r w:rsidRPr="00726E85">
        <w:rPr>
          <w:rFonts w:ascii="Times New Roman" w:hAnsi="Times New Roman" w:cs="Times New Roman"/>
          <w:sz w:val="28"/>
          <w:szCs w:val="28"/>
        </w:rPr>
        <w:tab/>
        <w:t xml:space="preserve">8) </w:t>
      </w:r>
      <w:smartTag w:uri="urn:schemas-microsoft-com:office:smarttags" w:element="metricconverter">
        <w:smartTagPr>
          <w:attr w:name="ProductID" w:val="1097 г"/>
        </w:smartTagPr>
        <w:r w:rsidRPr="00726E85">
          <w:rPr>
            <w:rFonts w:ascii="Times New Roman" w:hAnsi="Times New Roman" w:cs="Times New Roman"/>
            <w:sz w:val="28"/>
            <w:szCs w:val="28"/>
          </w:rPr>
          <w:t>1097 г</w:t>
        </w:r>
      </w:smartTag>
      <w:r w:rsidRPr="00726E85">
        <w:rPr>
          <w:rFonts w:ascii="Times New Roman" w:hAnsi="Times New Roman" w:cs="Times New Roman"/>
          <w:sz w:val="28"/>
          <w:szCs w:val="28"/>
        </w:rPr>
        <w:t>.;</w:t>
      </w:r>
    </w:p>
    <w:p w:rsidR="00726E85" w:rsidRPr="00726E85" w:rsidRDefault="00726E85" w:rsidP="00726E85">
      <w:pPr>
        <w:pStyle w:val="ParagraphStyle"/>
        <w:shd w:val="clear" w:color="auto" w:fill="FFFFFF"/>
        <w:tabs>
          <w:tab w:val="left" w:pos="283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3) 1176–1212 гг.; </w:t>
      </w:r>
      <w:r w:rsidRPr="00726E85">
        <w:rPr>
          <w:rFonts w:ascii="Times New Roman" w:hAnsi="Times New Roman" w:cs="Times New Roman"/>
          <w:sz w:val="28"/>
          <w:szCs w:val="28"/>
        </w:rPr>
        <w:tab/>
        <w:t>9) 1019–1054 гг.;</w:t>
      </w:r>
    </w:p>
    <w:p w:rsidR="00726E85" w:rsidRPr="00726E85" w:rsidRDefault="00726E85" w:rsidP="00726E85">
      <w:pPr>
        <w:pStyle w:val="ParagraphStyle"/>
        <w:shd w:val="clear" w:color="auto" w:fill="FFFFFF"/>
        <w:tabs>
          <w:tab w:val="left" w:pos="283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E85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smartTag w:uri="urn:schemas-microsoft-com:office:smarttags" w:element="metricconverter">
        <w:smartTagPr>
          <w:attr w:name="ProductID" w:val="945 г"/>
        </w:smartTagPr>
        <w:r w:rsidRPr="00726E85">
          <w:rPr>
            <w:rFonts w:ascii="Times New Roman" w:hAnsi="Times New Roman" w:cs="Times New Roman"/>
            <w:sz w:val="28"/>
            <w:szCs w:val="28"/>
          </w:rPr>
          <w:t>945 г</w:t>
        </w:r>
      </w:smartTag>
      <w:r w:rsidRPr="00726E85">
        <w:rPr>
          <w:rFonts w:ascii="Times New Roman" w:hAnsi="Times New Roman" w:cs="Times New Roman"/>
          <w:sz w:val="28"/>
          <w:szCs w:val="28"/>
        </w:rPr>
        <w:t xml:space="preserve">.; </w:t>
      </w:r>
      <w:r w:rsidRPr="00726E85">
        <w:rPr>
          <w:rFonts w:ascii="Times New Roman" w:hAnsi="Times New Roman" w:cs="Times New Roman"/>
          <w:sz w:val="28"/>
          <w:szCs w:val="28"/>
        </w:rPr>
        <w:tab/>
        <w:t xml:space="preserve">10) </w:t>
      </w:r>
      <w:smartTag w:uri="urn:schemas-microsoft-com:office:smarttags" w:element="metricconverter">
        <w:smartTagPr>
          <w:attr w:name="ProductID" w:val="988 г"/>
        </w:smartTagPr>
        <w:r w:rsidRPr="00726E85">
          <w:rPr>
            <w:rFonts w:ascii="Times New Roman" w:hAnsi="Times New Roman" w:cs="Times New Roman"/>
            <w:sz w:val="28"/>
            <w:szCs w:val="28"/>
          </w:rPr>
          <w:t>988 г</w:t>
        </w:r>
      </w:smartTag>
      <w:r w:rsidRPr="00726E8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726E85" w:rsidRPr="00726E85" w:rsidRDefault="00726E85" w:rsidP="00726E85">
      <w:pPr>
        <w:pStyle w:val="ParagraphStyle"/>
        <w:shd w:val="clear" w:color="auto" w:fill="FFFFFF"/>
        <w:tabs>
          <w:tab w:val="left" w:pos="283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E85">
        <w:rPr>
          <w:rFonts w:ascii="Times New Roman" w:hAnsi="Times New Roman" w:cs="Times New Roman"/>
          <w:sz w:val="28"/>
          <w:szCs w:val="28"/>
        </w:rPr>
        <w:t xml:space="preserve">5) </w:t>
      </w:r>
      <w:smartTag w:uri="urn:schemas-microsoft-com:office:smarttags" w:element="metricconverter">
        <w:smartTagPr>
          <w:attr w:name="ProductID" w:val="1156 г"/>
        </w:smartTagPr>
        <w:r w:rsidRPr="00726E85">
          <w:rPr>
            <w:rFonts w:ascii="Times New Roman" w:hAnsi="Times New Roman" w:cs="Times New Roman"/>
            <w:sz w:val="28"/>
            <w:szCs w:val="28"/>
          </w:rPr>
          <w:t>1156 г</w:t>
        </w:r>
      </w:smartTag>
      <w:r w:rsidRPr="00726E85">
        <w:rPr>
          <w:rFonts w:ascii="Times New Roman" w:hAnsi="Times New Roman" w:cs="Times New Roman"/>
          <w:sz w:val="28"/>
          <w:szCs w:val="28"/>
        </w:rPr>
        <w:t xml:space="preserve">.; </w:t>
      </w:r>
      <w:r w:rsidRPr="00726E85">
        <w:rPr>
          <w:rFonts w:ascii="Times New Roman" w:hAnsi="Times New Roman" w:cs="Times New Roman"/>
          <w:sz w:val="28"/>
          <w:szCs w:val="28"/>
        </w:rPr>
        <w:tab/>
        <w:t xml:space="preserve">11) </w:t>
      </w:r>
      <w:smartTag w:uri="urn:schemas-microsoft-com:office:smarttags" w:element="metricconverter">
        <w:smartTagPr>
          <w:attr w:name="ProductID" w:val="1147 г"/>
        </w:smartTagPr>
        <w:r w:rsidRPr="00726E85">
          <w:rPr>
            <w:rFonts w:ascii="Times New Roman" w:hAnsi="Times New Roman" w:cs="Times New Roman"/>
            <w:sz w:val="28"/>
            <w:szCs w:val="28"/>
          </w:rPr>
          <w:t>1147 г</w:t>
        </w:r>
      </w:smartTag>
      <w:r w:rsidRPr="00726E8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726E85" w:rsidRPr="00726E85" w:rsidRDefault="00726E85" w:rsidP="00726E85">
      <w:pPr>
        <w:pStyle w:val="ParagraphStyle"/>
        <w:shd w:val="clear" w:color="auto" w:fill="FFFFFF"/>
        <w:tabs>
          <w:tab w:val="left" w:pos="283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E85">
        <w:rPr>
          <w:rFonts w:ascii="Times New Roman" w:hAnsi="Times New Roman" w:cs="Times New Roman"/>
          <w:sz w:val="28"/>
          <w:szCs w:val="28"/>
        </w:rPr>
        <w:t xml:space="preserve">6) </w:t>
      </w:r>
      <w:smartTag w:uri="urn:schemas-microsoft-com:office:smarttags" w:element="metricconverter">
        <w:smartTagPr>
          <w:attr w:name="ProductID" w:val="882 г"/>
        </w:smartTagPr>
        <w:r w:rsidRPr="00726E85">
          <w:rPr>
            <w:rFonts w:ascii="Times New Roman" w:hAnsi="Times New Roman" w:cs="Times New Roman"/>
            <w:sz w:val="28"/>
            <w:szCs w:val="28"/>
          </w:rPr>
          <w:t>882 г</w:t>
        </w:r>
      </w:smartTag>
      <w:r w:rsidRPr="00726E85">
        <w:rPr>
          <w:rFonts w:ascii="Times New Roman" w:hAnsi="Times New Roman" w:cs="Times New Roman"/>
          <w:sz w:val="28"/>
          <w:szCs w:val="28"/>
        </w:rPr>
        <w:t xml:space="preserve">.; </w:t>
      </w:r>
      <w:r w:rsidRPr="00726E85">
        <w:rPr>
          <w:rFonts w:ascii="Times New Roman" w:hAnsi="Times New Roman" w:cs="Times New Roman"/>
          <w:sz w:val="28"/>
          <w:szCs w:val="28"/>
        </w:rPr>
        <w:tab/>
        <w:t>12) 1157–1174 гг.</w:t>
      </w:r>
      <w:proofErr w:type="gramEnd"/>
    </w:p>
    <w:p w:rsidR="00726E85" w:rsidRPr="00726E85" w:rsidRDefault="00726E85" w:rsidP="00726E85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E85">
        <w:rPr>
          <w:rFonts w:ascii="Times New Roman" w:hAnsi="Times New Roman" w:cs="Times New Roman"/>
          <w:i/>
          <w:iCs/>
          <w:sz w:val="28"/>
          <w:szCs w:val="28"/>
        </w:rPr>
        <w:t>6. Укажите, какие даты относятся: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а) к княжению Андрея </w:t>
      </w: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Боголюбского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б) отделению Новгорода от Киева;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в) съезду князей в </w:t>
      </w: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Любече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г) первому упоминанию о Москве в летописи;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 xml:space="preserve">) княжению Юрия Владимировича Долгорукого;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е) строительству крепости в Москве;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ж) княжению Ярослава </w:t>
      </w: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Осмомысла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>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>) объединению Волынского и Галицкого княжеств;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и) княжению Всеволода Большое Гнездо;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к) княжению Романа </w:t>
      </w: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Мстиславича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 xml:space="preserve"> Галицкого.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1097 г"/>
        </w:smartTagPr>
        <w:r w:rsidRPr="00726E85">
          <w:rPr>
            <w:rFonts w:ascii="Times New Roman" w:hAnsi="Times New Roman" w:cs="Times New Roman"/>
            <w:sz w:val="28"/>
            <w:szCs w:val="28"/>
          </w:rPr>
          <w:t>1097 г</w:t>
        </w:r>
      </w:smartTag>
      <w:r w:rsidRPr="00726E85">
        <w:rPr>
          <w:rFonts w:ascii="Times New Roman" w:hAnsi="Times New Roman" w:cs="Times New Roman"/>
          <w:sz w:val="28"/>
          <w:szCs w:val="28"/>
        </w:rPr>
        <w:t>.;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2) 1125–1157 гг.;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1136 г"/>
        </w:smartTagPr>
        <w:r w:rsidRPr="00726E85">
          <w:rPr>
            <w:rFonts w:ascii="Times New Roman" w:hAnsi="Times New Roman" w:cs="Times New Roman"/>
            <w:sz w:val="28"/>
            <w:szCs w:val="28"/>
          </w:rPr>
          <w:t>1136 г</w:t>
        </w:r>
      </w:smartTag>
      <w:r w:rsidRPr="00726E85">
        <w:rPr>
          <w:rFonts w:ascii="Times New Roman" w:hAnsi="Times New Roman" w:cs="Times New Roman"/>
          <w:sz w:val="28"/>
          <w:szCs w:val="28"/>
        </w:rPr>
        <w:t>.;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4) </w:t>
      </w:r>
      <w:smartTag w:uri="urn:schemas-microsoft-com:office:smarttags" w:element="metricconverter">
        <w:smartTagPr>
          <w:attr w:name="ProductID" w:val="1147 г"/>
        </w:smartTagPr>
        <w:r w:rsidRPr="00726E85">
          <w:rPr>
            <w:rFonts w:ascii="Times New Roman" w:hAnsi="Times New Roman" w:cs="Times New Roman"/>
            <w:sz w:val="28"/>
            <w:szCs w:val="28"/>
          </w:rPr>
          <w:t>1147 г</w:t>
        </w:r>
      </w:smartTag>
      <w:r w:rsidRPr="00726E85">
        <w:rPr>
          <w:rFonts w:ascii="Times New Roman" w:hAnsi="Times New Roman" w:cs="Times New Roman"/>
          <w:sz w:val="28"/>
          <w:szCs w:val="28"/>
        </w:rPr>
        <w:t>.;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5) 1153–1187 гг.;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6) </w:t>
      </w:r>
      <w:smartTag w:uri="urn:schemas-microsoft-com:office:smarttags" w:element="metricconverter">
        <w:smartTagPr>
          <w:attr w:name="ProductID" w:val="1156 г"/>
        </w:smartTagPr>
        <w:r w:rsidRPr="00726E85">
          <w:rPr>
            <w:rFonts w:ascii="Times New Roman" w:hAnsi="Times New Roman" w:cs="Times New Roman"/>
            <w:sz w:val="28"/>
            <w:szCs w:val="28"/>
          </w:rPr>
          <w:t>1156 г</w:t>
        </w:r>
      </w:smartTag>
      <w:r w:rsidRPr="00726E85">
        <w:rPr>
          <w:rFonts w:ascii="Times New Roman" w:hAnsi="Times New Roman" w:cs="Times New Roman"/>
          <w:sz w:val="28"/>
          <w:szCs w:val="28"/>
        </w:rPr>
        <w:t>.;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7) 1157–1174 гг.;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8) 1170–1205 гг.;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9) 1176–1212 гг.;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10) </w:t>
      </w:r>
      <w:smartTag w:uri="urn:schemas-microsoft-com:office:smarttags" w:element="metricconverter">
        <w:smartTagPr>
          <w:attr w:name="ProductID" w:val="1199 г"/>
        </w:smartTagPr>
        <w:r w:rsidRPr="00726E85">
          <w:rPr>
            <w:rFonts w:ascii="Times New Roman" w:hAnsi="Times New Roman" w:cs="Times New Roman"/>
            <w:sz w:val="28"/>
            <w:szCs w:val="28"/>
          </w:rPr>
          <w:t>1199 г</w:t>
        </w:r>
      </w:smartTag>
      <w:r w:rsidRPr="00726E85">
        <w:rPr>
          <w:rFonts w:ascii="Times New Roman" w:hAnsi="Times New Roman" w:cs="Times New Roman"/>
          <w:sz w:val="28"/>
          <w:szCs w:val="28"/>
        </w:rPr>
        <w:t>.</w:t>
      </w:r>
    </w:p>
    <w:p w:rsidR="00726E85" w:rsidRPr="00726E85" w:rsidRDefault="00726E85" w:rsidP="00726E85">
      <w:pPr>
        <w:pStyle w:val="ParagraphStyle"/>
        <w:shd w:val="clear" w:color="auto" w:fill="FFFFFF"/>
        <w:tabs>
          <w:tab w:val="left" w:pos="42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E85">
        <w:rPr>
          <w:rFonts w:ascii="Times New Roman" w:hAnsi="Times New Roman" w:cs="Times New Roman"/>
          <w:i/>
          <w:iCs/>
          <w:sz w:val="28"/>
          <w:szCs w:val="28"/>
        </w:rPr>
        <w:t>7. Сребролюбивым и покровителем ростовщиков прослыл киевский князь: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а) Вышатич;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Путяга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в) Святополк </w:t>
      </w: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Изяславич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г) Олег </w:t>
      </w:r>
      <w:proofErr w:type="spellStart"/>
      <w:r w:rsidRPr="00726E85">
        <w:rPr>
          <w:rFonts w:ascii="Times New Roman" w:hAnsi="Times New Roman" w:cs="Times New Roman"/>
          <w:sz w:val="28"/>
          <w:szCs w:val="28"/>
        </w:rPr>
        <w:t>Святославич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>) Владимир Мономах.</w:t>
      </w:r>
    </w:p>
    <w:p w:rsidR="00726E85" w:rsidRPr="00726E85" w:rsidRDefault="00726E85" w:rsidP="00726E85">
      <w:pPr>
        <w:pStyle w:val="ParagraphStyle"/>
        <w:shd w:val="clear" w:color="auto" w:fill="FFFFFF"/>
        <w:tabs>
          <w:tab w:val="left" w:pos="42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E85">
        <w:rPr>
          <w:rFonts w:ascii="Times New Roman" w:hAnsi="Times New Roman" w:cs="Times New Roman"/>
          <w:i/>
          <w:iCs/>
          <w:sz w:val="28"/>
          <w:szCs w:val="28"/>
        </w:rPr>
        <w:t>8. По мнению многих ученых, первые признаки феодализации русского общества появляются: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а) уже в X в.;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б) в XI в.;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в) накануне монгольского нашествия;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г) с принятием Судебника в </w:t>
      </w:r>
      <w:smartTag w:uri="urn:schemas-microsoft-com:office:smarttags" w:element="metricconverter">
        <w:smartTagPr>
          <w:attr w:name="ProductID" w:val="1497 г"/>
        </w:smartTagPr>
        <w:r w:rsidRPr="00726E85">
          <w:rPr>
            <w:rFonts w:ascii="Times New Roman" w:hAnsi="Times New Roman" w:cs="Times New Roman"/>
            <w:sz w:val="28"/>
            <w:szCs w:val="28"/>
          </w:rPr>
          <w:t>1497 г</w:t>
        </w:r>
      </w:smartTag>
      <w:r w:rsidRPr="00726E85">
        <w:rPr>
          <w:rFonts w:ascii="Times New Roman" w:hAnsi="Times New Roman" w:cs="Times New Roman"/>
          <w:sz w:val="28"/>
          <w:szCs w:val="28"/>
        </w:rPr>
        <w:t>.</w:t>
      </w:r>
    </w:p>
    <w:p w:rsidR="00726E85" w:rsidRPr="00726E85" w:rsidRDefault="00726E85" w:rsidP="00726E85">
      <w:pPr>
        <w:pStyle w:val="ParagraphStyle"/>
        <w:shd w:val="clear" w:color="auto" w:fill="FFFFFF"/>
        <w:tabs>
          <w:tab w:val="left" w:pos="42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E85">
        <w:rPr>
          <w:rFonts w:ascii="Times New Roman" w:hAnsi="Times New Roman" w:cs="Times New Roman"/>
          <w:i/>
          <w:iCs/>
          <w:sz w:val="28"/>
          <w:szCs w:val="28"/>
        </w:rPr>
        <w:t>9. «Повесть временных лет» содержит указание, что потомками «ляхов» (то есть западных славян) были восточноевропейские племена: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а) полян и древлян;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б) радимичей и вятичей;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26E85">
        <w:rPr>
          <w:rFonts w:ascii="Times New Roman" w:hAnsi="Times New Roman" w:cs="Times New Roman"/>
          <w:sz w:val="28"/>
          <w:szCs w:val="28"/>
        </w:rPr>
        <w:t>уличей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 xml:space="preserve"> и тиверцев; </w:t>
      </w:r>
    </w:p>
    <w:p w:rsidR="00726E85" w:rsidRPr="00726E85" w:rsidRDefault="00726E85" w:rsidP="00726E8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дряговичей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полочан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>.</w:t>
      </w:r>
    </w:p>
    <w:p w:rsidR="00726E85" w:rsidRPr="00726E85" w:rsidRDefault="00726E85" w:rsidP="00726E85">
      <w:pPr>
        <w:pStyle w:val="ParagraphStyle"/>
        <w:shd w:val="clear" w:color="auto" w:fill="FFFFFF"/>
        <w:tabs>
          <w:tab w:val="left" w:pos="42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E85">
        <w:rPr>
          <w:rFonts w:ascii="Times New Roman" w:hAnsi="Times New Roman" w:cs="Times New Roman"/>
          <w:i/>
          <w:iCs/>
          <w:sz w:val="28"/>
          <w:szCs w:val="28"/>
        </w:rPr>
        <w:t>10. Сотрудничество митрополитов и московских князей началось при Иване</w:t>
      </w:r>
      <w:proofErr w:type="gramStart"/>
      <w:r w:rsidRPr="00726E85"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proofErr w:type="gramEnd"/>
      <w:r w:rsidRPr="00726E85">
        <w:rPr>
          <w:rFonts w:ascii="Times New Roman" w:hAnsi="Times New Roman" w:cs="Times New Roman"/>
          <w:i/>
          <w:iCs/>
          <w:sz w:val="28"/>
          <w:szCs w:val="28"/>
        </w:rPr>
        <w:t xml:space="preserve">алите. Из Владимира в столицу московских князей митрополит переехал в … году: </w:t>
      </w:r>
    </w:p>
    <w:p w:rsidR="00726E85" w:rsidRPr="00726E85" w:rsidRDefault="00726E85" w:rsidP="00726E85">
      <w:pPr>
        <w:pStyle w:val="ParagraphStyle"/>
        <w:shd w:val="clear" w:color="auto" w:fill="FFFFFF"/>
        <w:tabs>
          <w:tab w:val="left" w:pos="255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lastRenderedPageBreak/>
        <w:t>а) 1327;</w:t>
      </w:r>
      <w:r w:rsidRPr="00726E85">
        <w:rPr>
          <w:rFonts w:ascii="Times New Roman" w:hAnsi="Times New Roman" w:cs="Times New Roman"/>
          <w:sz w:val="28"/>
          <w:szCs w:val="28"/>
        </w:rPr>
        <w:tab/>
        <w:t>в) 1329;</w:t>
      </w:r>
    </w:p>
    <w:p w:rsidR="00726E85" w:rsidRPr="00726E85" w:rsidRDefault="00726E85" w:rsidP="00726E85">
      <w:pPr>
        <w:pStyle w:val="ParagraphStyle"/>
        <w:shd w:val="clear" w:color="auto" w:fill="FFFFFF"/>
        <w:tabs>
          <w:tab w:val="left" w:pos="255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б) 1328;</w:t>
      </w:r>
      <w:r w:rsidRPr="00726E85">
        <w:rPr>
          <w:rFonts w:ascii="Times New Roman" w:hAnsi="Times New Roman" w:cs="Times New Roman"/>
          <w:sz w:val="28"/>
          <w:szCs w:val="28"/>
        </w:rPr>
        <w:tab/>
        <w:t>г) 1330.</w:t>
      </w:r>
    </w:p>
    <w:p w:rsidR="00726E85" w:rsidRPr="00726E85" w:rsidRDefault="00726E85" w:rsidP="00726E85">
      <w:pPr>
        <w:pStyle w:val="ParagraphStyle"/>
        <w:shd w:val="clear" w:color="auto" w:fill="FFFFFF"/>
        <w:tabs>
          <w:tab w:val="left" w:pos="42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E85">
        <w:rPr>
          <w:rFonts w:ascii="Times New Roman" w:hAnsi="Times New Roman" w:cs="Times New Roman"/>
          <w:i/>
          <w:iCs/>
          <w:sz w:val="28"/>
          <w:szCs w:val="28"/>
        </w:rPr>
        <w:t>11. В эпоху раздробленности в Киеве фактическая власть была: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а) у князя и бояр;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б) в руках </w:t>
      </w:r>
      <w:proofErr w:type="gramStart"/>
      <w:r w:rsidRPr="00726E85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726E85">
        <w:rPr>
          <w:rFonts w:ascii="Times New Roman" w:hAnsi="Times New Roman" w:cs="Times New Roman"/>
          <w:sz w:val="28"/>
          <w:szCs w:val="28"/>
        </w:rPr>
        <w:t xml:space="preserve"> вече;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в) у дружины;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E85">
        <w:rPr>
          <w:rFonts w:ascii="Times New Roman" w:hAnsi="Times New Roman" w:cs="Times New Roman"/>
          <w:sz w:val="28"/>
          <w:szCs w:val="28"/>
        </w:rPr>
        <w:t>г) непрочной и переходила из рук в руки;</w:t>
      </w:r>
      <w:proofErr w:type="gramEnd"/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 xml:space="preserve">) у черниговских князей. </w:t>
      </w:r>
    </w:p>
    <w:p w:rsidR="00726E85" w:rsidRPr="00726E85" w:rsidRDefault="00726E85" w:rsidP="00726E85">
      <w:pPr>
        <w:pStyle w:val="ParagraphStyle"/>
        <w:shd w:val="clear" w:color="auto" w:fill="FFFFFF"/>
        <w:tabs>
          <w:tab w:val="left" w:pos="42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E85">
        <w:rPr>
          <w:rFonts w:ascii="Times New Roman" w:hAnsi="Times New Roman" w:cs="Times New Roman"/>
          <w:i/>
          <w:iCs/>
          <w:sz w:val="28"/>
          <w:szCs w:val="28"/>
        </w:rPr>
        <w:t>12. В период раздробленности в Киеве не прекращались усобицы до тех пор, пока: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а) власть не захватил Юрий Долгорукий; 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>б) к власти не пришли бояре;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в) Киев не взял с бою в </w:t>
      </w:r>
      <w:smartTag w:uri="urn:schemas-microsoft-com:office:smarttags" w:element="metricconverter">
        <w:smartTagPr>
          <w:attr w:name="ProductID" w:val="1169 г"/>
        </w:smartTagPr>
        <w:r w:rsidRPr="00726E85">
          <w:rPr>
            <w:rFonts w:ascii="Times New Roman" w:hAnsi="Times New Roman" w:cs="Times New Roman"/>
            <w:sz w:val="28"/>
            <w:szCs w:val="28"/>
          </w:rPr>
          <w:t>1169 г</w:t>
        </w:r>
      </w:smartTag>
      <w:r w:rsidRPr="00726E85">
        <w:rPr>
          <w:rFonts w:ascii="Times New Roman" w:hAnsi="Times New Roman" w:cs="Times New Roman"/>
          <w:sz w:val="28"/>
          <w:szCs w:val="28"/>
        </w:rPr>
        <w:t xml:space="preserve">. сын Юрия Долгорукого Глеб; 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г) не ввели </w:t>
      </w:r>
      <w:proofErr w:type="spellStart"/>
      <w:r w:rsidRPr="00726E85">
        <w:rPr>
          <w:rFonts w:ascii="Times New Roman" w:hAnsi="Times New Roman" w:cs="Times New Roman"/>
          <w:sz w:val="28"/>
          <w:szCs w:val="28"/>
        </w:rPr>
        <w:t>соправительство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 xml:space="preserve"> двух князей; 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 xml:space="preserve">) не включили Киев в состав своих земель галицко-волынские князья. </w:t>
      </w:r>
    </w:p>
    <w:p w:rsidR="00726E85" w:rsidRPr="00726E85" w:rsidRDefault="00726E85" w:rsidP="00726E85">
      <w:pPr>
        <w:pStyle w:val="ParagraphStyle"/>
        <w:shd w:val="clear" w:color="auto" w:fill="FFFFFF"/>
        <w:tabs>
          <w:tab w:val="left" w:pos="42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E85">
        <w:rPr>
          <w:rFonts w:ascii="Times New Roman" w:hAnsi="Times New Roman" w:cs="Times New Roman"/>
          <w:i/>
          <w:iCs/>
          <w:sz w:val="28"/>
          <w:szCs w:val="28"/>
        </w:rPr>
        <w:t>13. Князь в Новгороде играл роль: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а) первого лица; 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б) второстепенную роль военного руководителя; 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в) киевского наместника; 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г) номинально верховного судьи; 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>) Новгородом управляло вече, и князь никакой роли не играл.</w:t>
      </w:r>
    </w:p>
    <w:p w:rsidR="00726E85" w:rsidRPr="00726E85" w:rsidRDefault="00726E85" w:rsidP="00726E85">
      <w:pPr>
        <w:pStyle w:val="ParagraphStyle"/>
        <w:shd w:val="clear" w:color="auto" w:fill="FFFFFF"/>
        <w:tabs>
          <w:tab w:val="left" w:pos="42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E85">
        <w:rPr>
          <w:rFonts w:ascii="Times New Roman" w:hAnsi="Times New Roman" w:cs="Times New Roman"/>
          <w:i/>
          <w:iCs/>
          <w:sz w:val="28"/>
          <w:szCs w:val="28"/>
        </w:rPr>
        <w:t xml:space="preserve">14. Распад Руси принес ряд преимуществ мелким княжествам, ибо: 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а) ими легче управлять; 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б) в них проще навести порядок и легче его поддерживать; 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в) их военную защиту удобнее осуществлять; 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г) верно все указанное; 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>) верно а) и б).</w:t>
      </w:r>
    </w:p>
    <w:p w:rsidR="00726E85" w:rsidRPr="00726E85" w:rsidRDefault="00726E85" w:rsidP="00726E85">
      <w:pPr>
        <w:pStyle w:val="ParagraphStyle"/>
        <w:shd w:val="clear" w:color="auto" w:fill="FFFFFF"/>
        <w:tabs>
          <w:tab w:val="left" w:pos="42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E85">
        <w:rPr>
          <w:rFonts w:ascii="Times New Roman" w:hAnsi="Times New Roman" w:cs="Times New Roman"/>
          <w:i/>
          <w:iCs/>
          <w:sz w:val="28"/>
          <w:szCs w:val="28"/>
        </w:rPr>
        <w:t>15. Во Владимиро-Суздальской земле возникли города, связанные с именами князей-строителей: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а) Ярославль; 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б) Владимир; 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в) Юрьев; 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E85">
        <w:rPr>
          <w:rFonts w:ascii="Times New Roman" w:hAnsi="Times New Roman" w:cs="Times New Roman"/>
          <w:sz w:val="28"/>
          <w:szCs w:val="28"/>
        </w:rPr>
        <w:t xml:space="preserve">г) Дмитров; </w:t>
      </w:r>
    </w:p>
    <w:p w:rsidR="00726E85" w:rsidRPr="00726E85" w:rsidRDefault="00726E85" w:rsidP="00726E8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E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6E85">
        <w:rPr>
          <w:rFonts w:ascii="Times New Roman" w:hAnsi="Times New Roman" w:cs="Times New Roman"/>
          <w:sz w:val="28"/>
          <w:szCs w:val="28"/>
        </w:rPr>
        <w:t>) все указанные.</w:t>
      </w:r>
    </w:p>
    <w:p w:rsidR="001C20A9" w:rsidRPr="00726E85" w:rsidRDefault="001C20A9">
      <w:pPr>
        <w:rPr>
          <w:rFonts w:ascii="Times New Roman" w:hAnsi="Times New Roman" w:cs="Times New Roman"/>
          <w:sz w:val="28"/>
          <w:szCs w:val="28"/>
        </w:rPr>
      </w:pPr>
    </w:p>
    <w:sectPr w:rsidR="001C20A9" w:rsidRPr="0072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26E85"/>
    <w:rsid w:val="001C20A9"/>
    <w:rsid w:val="0072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26E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726E85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2021-08-31T08:46:00Z</dcterms:created>
  <dcterms:modified xsi:type="dcterms:W3CDTF">2021-08-31T08:53:00Z</dcterms:modified>
</cp:coreProperties>
</file>