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3E5263" w:rsidRDefault="0096646E" w:rsidP="003E52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263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3E5263" w:rsidRDefault="0096646E" w:rsidP="003E526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263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3E5263" w:rsidRDefault="0096646E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263" w:rsidRPr="003E5263" w:rsidRDefault="00FD54E3" w:rsidP="003E526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6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E5263" w:rsidRPr="003E5263">
        <w:rPr>
          <w:rFonts w:ascii="Times New Roman" w:hAnsi="Times New Roman" w:cs="Times New Roman"/>
          <w:b/>
          <w:sz w:val="28"/>
          <w:szCs w:val="28"/>
        </w:rPr>
        <w:t>«Николай I (1825-1855).</w:t>
      </w:r>
      <w:r w:rsidR="003E5263" w:rsidRPr="003E5263">
        <w:rPr>
          <w:rFonts w:ascii="Times New Roman" w:hAnsi="Times New Roman" w:cs="Times New Roman"/>
          <w:b/>
          <w:sz w:val="28"/>
          <w:szCs w:val="28"/>
        </w:rPr>
        <w:br/>
        <w:t>Внутренняя и внешняя политика»</w:t>
      </w:r>
    </w:p>
    <w:p w:rsidR="003E5263" w:rsidRPr="003E5263" w:rsidRDefault="003E5263" w:rsidP="003E526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Внутренняя политика Николая 1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Царствование Николай I (1825-1855) историки назвали «апогеем самодержавия». При нем было создано</w:t>
      </w:r>
      <w:proofErr w:type="gramStart"/>
      <w:r w:rsidRPr="003E526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3E5263">
        <w:rPr>
          <w:rFonts w:ascii="Times New Roman" w:hAnsi="Times New Roman" w:cs="Times New Roman"/>
          <w:sz w:val="28"/>
          <w:szCs w:val="28"/>
        </w:rPr>
        <w:t xml:space="preserve">ретье отделение личной канцелярии императора (1826), основная задача которого — политический сыск (глава III отделения и жандармов генерал А.Х. </w:t>
      </w:r>
      <w:proofErr w:type="spellStart"/>
      <w:r w:rsidRPr="003E5263">
        <w:rPr>
          <w:rFonts w:ascii="Times New Roman" w:hAnsi="Times New Roman" w:cs="Times New Roman"/>
          <w:sz w:val="28"/>
          <w:szCs w:val="28"/>
        </w:rPr>
        <w:t>Бенкендорф</w:t>
      </w:r>
      <w:proofErr w:type="spellEnd"/>
      <w:r w:rsidRPr="003E5263">
        <w:rPr>
          <w:rFonts w:ascii="Times New Roman" w:hAnsi="Times New Roman" w:cs="Times New Roman"/>
          <w:sz w:val="28"/>
          <w:szCs w:val="28"/>
        </w:rPr>
        <w:t>).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1830-1831 гг. — начался подъем массового антифеодального движения — «Холерные бунты». Проведена кодификация законов (1833) — упорядочение российского законодательства. Проведена реформа П.Д. Киселева (1837-1841) — управление государственными крестьянами: часть крестьян переселили в губернии, увеличив их земельные наделы. Указ об «обязанных крестьянах» (1842) запрещал продавать крестьян по долгам помещиков отдельно от семей. Помещик мог освободить крестьян, наделить их землей и получать за это с них определенный оброк (деньгами или продуктами).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83230" cy="3900668"/>
            <wp:effectExtent l="19050" t="0" r="0" b="0"/>
            <wp:docPr id="3" name="Рисунок 3" descr="Николай I Внутренняя по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колай I Внутренняя полити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223" cy="390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Таблица «Николай I. Внутренняя политика»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Layout w:type="fixed"/>
        <w:tblCellMar>
          <w:left w:w="0" w:type="dxa"/>
          <w:right w:w="0" w:type="dxa"/>
        </w:tblCellMar>
        <w:tblLook w:val="04A0"/>
      </w:tblPr>
      <w:tblGrid>
        <w:gridCol w:w="2643"/>
        <w:gridCol w:w="3685"/>
        <w:gridCol w:w="3261"/>
      </w:tblGrid>
      <w:tr w:rsidR="003E5263" w:rsidRPr="003E5263" w:rsidTr="003E5263">
        <w:tc>
          <w:tcPr>
            <w:tcW w:w="2643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Направления внутренней политики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Результаты внутренней политики</w:t>
            </w: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Дальнейшее укрепление аппарата управления (бюрократизация процесс,  характеризующийся ростом численности служащих и уровней иерархии, узкой специализацией функций, усложнением регламентации </w:t>
            </w:r>
            <w:proofErr w:type="spell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proofErr w:type="spell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proofErr w:type="spellEnd"/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Усиление роли Собственной Его Императорского Величества (С.Е.И.В.) канцелярии в политической системе страны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•   Усиление надзора и контроля над всеми органами власти —&gt; создание новых звеньев управления </w:t>
            </w:r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секрет </w:t>
            </w:r>
            <w:proofErr w:type="spell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и комитетов.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Охрана существующих порядков и пресечение любых попыток изменить самодержавный строй.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Борьба против злоупотреблений и защита слабых от притеснения сильных</w:t>
            </w: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3 июля 1826 г. — создание III отделения С. Е. И. В. канцелярии (численность — 32 человека) (глава — А. X.</w:t>
            </w:r>
            <w:proofErr w:type="gram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Бенкендорф</w:t>
            </w:r>
            <w:proofErr w:type="spell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) и корпуса жандармов [военизированного полицейского подразделения (с 1826 г.)] как органов политического сыска</w:t>
            </w:r>
            <w:proofErr w:type="gramEnd"/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Усиление милитаризации —&gt; министрами, крупными руководителями часто становились армейские генералы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2. Кодификация (систематизация юридических норм) российского законодательства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1826 г. — создание II отделения С. Е. И. В. канцелярии (глава — М. М. Сперанский) для кодификации законодательства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Стабилизация самодержавной структуры власти.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Формирование в российском обществе правосознания</w:t>
            </w: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1830 г. — опубликование Полного собрания законов Российской империи (с 1649 г. по 1825 г.) в 45 томах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1833 г. — издание действующего Свода законов Российской империи в 15 томах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мер, направленных на решение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крестьянского вопроса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секретных комитетов (около 10) по решению крестьянского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    Регламентация в определённой степени крепостного права —&gt;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упорядочивание системы отношений между помещиком и его крепостными.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Изменение характера крепостного права —&gt; преобразование из фактического средневекового рабства в институт оплаты в виде   части урожая, передаваемой землевладельцу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Создание условий для будущей отмены крепостного права.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Сокращение численности крепостных крестьян: с 57-58 % в 1811-1817 гг. до 3445 % в 18571858 гг.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Улучшение положения государственных и крепостных крестьян</w:t>
            </w: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1827 г. — запрещение отдавать крепостных крестьян на заводы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1833 г. — запрещение продавать крестьян с публичного торга с раздроблением семей, дарить их или платить ими долги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1835 г. — создание V отделения С. Е. И. В. канцелярии (глава — министр государственных имуществ П. Д. Киселёв) для проведения реформы государственных крестьян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1837—1841 гг. — реформа в государственной деревне П. Д. Киселёва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2 апреля 1842 г. — издание указа об «обязанных крестьянах» —&gt; введение права помещиков добровольно прекращать личную крепостную зависимость крестьян и предоставлять им наделы в наследственное пользование в обмен на сохранение крестьянских повинностей (барщины и оброка)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1847-1848 гг. — инвентарная реформа в Правобережной Украине и Белоруссии —&gt; составление инвентарей — описания помещичьих имений с точной фиксацией наделов и повинностей крестьян с целью их ограничения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1848 г. — предоставление крепостным крестьянам права выкупать себя на свободу, если поместье их владельца выставлялось на продажу за долги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1848 г. — предоставление крепостным крестьянам с согласия помещика права приобретать недвижимую собственность (незаселённые земли и строения) на своё имя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4. Дальнейшее укрепление социально-экономического и политического положения дворянства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Назначение на государственные посты представителей дворянства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потомственные почётные граждане — дети личных дворян, церковнослужителей, крупные предприниматели, купцы 1-й гильдии, учёные, художники, интеллигенция;</w:t>
            </w:r>
            <w:proofErr w:type="gramEnd"/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личные почётные граждане — низшие гражданские чиновники, люди с высшим образованием, дети церковных служащих без образования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Поддержка дворянства и защита его привилегий.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Стремление к укреплению дворянского сословия —&gt; ограничение числа лиц, получавших через выслугу доступ в дворянское сословие.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•    Повышение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авторитета дворянских собраний и их роли в местном управлении.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Ограждение дворянства от наплыва в его среду недворянских элементов.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Смягчение контраста между «верхами» и «простым народом»</w:t>
            </w: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1828 г. — превращение гимназического образования в привилегию дворянского сословия и чиновничества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1831 г. — значительное повышение имущественного ценза для участия в дворянских собраниях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1832 г. — введение двух новых привилегированных категорий горожан: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1845 г. — резкое повышение чинов, дававших дворянское звание —&gt; усложнение получения личного и потомственного дворянства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1845 г. — издание указа об установлении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майоратов (крупных наследственных дворянских владений) —&gt; запрещение дробления дворянских имений между наследниками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Ликвидация бюджетного дефицита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1839-1843 гг. — проведение министром финансов Е. Ф. </w:t>
            </w:r>
            <w:proofErr w:type="spell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Канкриным</w:t>
            </w:r>
            <w:proofErr w:type="spell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реформы —&gt;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br/>
              <w:t>•    введение в качестве основы денежного обращения серебряного рубля;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br/>
              <w:t>•    установление обязательного курса ассигнаций</w:t>
            </w:r>
          </w:p>
        </w:tc>
        <w:tc>
          <w:tcPr>
            <w:tcW w:w="3261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Установление в России стабильной финансовой системы, сохранявшейся вплоть до начала Крымской войны.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Обеспечение относительно устойчивого денежного обращения</w:t>
            </w: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6. Совершенствование системы образования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1828 г. — принятие новых уставов гимназий и училищ: приходские училища — для крестьян; уездные училища — для горожан; гимназии — для дворян и чиновников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Сословный характер образования —&gt; разные ступени обучения предназначались для разных сословий.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    Приоритет религиозному и нравственному воспитанию учащихся.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•    Преобразование формулы «православие, самодержавие и народность» в </w:t>
            </w:r>
            <w:proofErr w:type="spellStart"/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глав-ный</w:t>
            </w:r>
            <w:proofErr w:type="spellEnd"/>
            <w:proofErr w:type="gram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Николая I во внутренней политике</w:t>
            </w: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1833 г. — утверждение официальной идеологии самодержавия — теории официальной народности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1835 г. — принятие нового университетского устава —&gt; ограничение автономии университетов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Рост числа учебных заведений —&gt; гимназий стало больше почти в 2 раза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Упразднение в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университетах «ненужных» кафедр — философии и политэкономии, открытие кафедр русской истории, всемирной истории, истории и литературы славянских народов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печатью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1826 г. — издание цензурного «чугунного» устава запрещение печатать всё, что имело хоть какую-то политическую подоплёку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Подавление проявления вольнодумства, реакция на яркость инакомыслия, попытка уничтожить его в зародыше —&gt; очередной повод для вольнодумства</w:t>
            </w: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1828 г. — принятие цензурного устава, несколько смягчившего предыдущий —&gt;  создание множественной цензуры — рукопись книги или статьи в зависимости от содержания проходила цензуру различных ведомств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Преследование вольнодумцев —&gt; закрытие журналов «Европеец», «Московский телеграф», «Телескоп», «Литературная газета», эмиграция А. И. Герцена и Н. П. Огарёва, преследование публициста П. Я. Чаадаева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1848 г. — учреждение особого комитета для цензуры книг и периодики (глава — Д. П. Бутурлин) («</w:t>
            </w:r>
            <w:proofErr w:type="spell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бутурлинский</w:t>
            </w:r>
            <w:proofErr w:type="spell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комитет»)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263" w:rsidRPr="003E5263" w:rsidTr="003E5263">
        <w:tc>
          <w:tcPr>
            <w:tcW w:w="2643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8. Борьба с </w:t>
            </w:r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революционными</w:t>
            </w:r>
            <w:proofErr w:type="gram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настроениям</w:t>
            </w: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Подавление Польского восстания 1830-1831 гг. и отмена Конституции Царства Польского</w:t>
            </w:r>
          </w:p>
        </w:tc>
        <w:tc>
          <w:tcPr>
            <w:tcW w:w="3261" w:type="dxa"/>
            <w:vMerge w:val="restart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• Превращение Польши в «неотъемлемую часть Российской империи», утратившей самостоятельность.</w:t>
            </w:r>
          </w:p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Демонстрация подданным намерения Николая I карать </w:t>
            </w:r>
            <w:proofErr w:type="gram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инакомыслящих</w:t>
            </w:r>
            <w:proofErr w:type="gramEnd"/>
          </w:p>
        </w:tc>
      </w:tr>
      <w:tr w:rsidR="003E5263" w:rsidRPr="003E5263" w:rsidTr="003E5263">
        <w:tc>
          <w:tcPr>
            <w:tcW w:w="2643" w:type="dxa"/>
            <w:vMerge/>
            <w:shd w:val="clear" w:color="auto" w:fill="FCFCFC"/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CFCFC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Преследование и ссылка петрашевцев — </w:t>
            </w:r>
            <w:r w:rsidRPr="003E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общее название членов кружка молодёжи в Санкт-Петербурге (конец 1844 г. — 1849 г.), руководимых М. В. </w:t>
            </w:r>
            <w:proofErr w:type="spellStart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>Буташевичам-Петрашевским</w:t>
            </w:r>
            <w:proofErr w:type="spellEnd"/>
            <w:r w:rsidRPr="003E5263">
              <w:rPr>
                <w:rFonts w:ascii="Times New Roman" w:hAnsi="Times New Roman" w:cs="Times New Roman"/>
                <w:sz w:val="28"/>
                <w:szCs w:val="28"/>
              </w:rPr>
              <w:t xml:space="preserve"> — чиновником Министерства иностранных дел, социалистом по убеждениям (1849-1856 гг.)</w:t>
            </w:r>
          </w:p>
        </w:tc>
        <w:tc>
          <w:tcPr>
            <w:tcW w:w="3261" w:type="dxa"/>
            <w:vMerge/>
            <w:shd w:val="clear" w:color="auto" w:fill="FCFCFC"/>
            <w:vAlign w:val="bottom"/>
            <w:hideMark/>
          </w:tcPr>
          <w:p w:rsidR="003E5263" w:rsidRPr="003E5263" w:rsidRDefault="003E5263" w:rsidP="003E526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263" w:rsidRPr="003E5263" w:rsidRDefault="003E5263" w:rsidP="003E526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Внешняя политика Николая 1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В области внешней политики Россия решала две проблемы: охрана Европы от революционной опасности и «восточный вопрос».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Решая первую задачу, Николай I отменил польскую конституцию 1815 г. В правление Николая 1 Россия получила прозвище «жандарма Европы».</w:t>
      </w:r>
    </w:p>
    <w:p w:rsid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263">
        <w:rPr>
          <w:rFonts w:ascii="Times New Roman" w:hAnsi="Times New Roman" w:cs="Times New Roman"/>
          <w:sz w:val="28"/>
          <w:szCs w:val="28"/>
        </w:rPr>
        <w:t>Вторым и главным направлением внешней политики России стало решение «восточного вопроса»: возникших в XVIII — начале XX в. международных противоречий, связанных с началом распада Османской империи, ростом национально-освободительного движения населявших ее народов и борьбой европейских стран за раздел владений империи.</w:t>
      </w:r>
      <w:proofErr w:type="gramEnd"/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90070" cy="3438401"/>
            <wp:effectExtent l="19050" t="0" r="980" b="0"/>
            <wp:docPr id="6" name="Рисунок 6" descr="Николай I Внешняя по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иколай I Внешняя полит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595" cy="343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 xml:space="preserve">В результате Русско-иранской войны (1826-1828) по </w:t>
      </w:r>
      <w:proofErr w:type="spellStart"/>
      <w:r w:rsidRPr="003E5263">
        <w:rPr>
          <w:rFonts w:ascii="Times New Roman" w:hAnsi="Times New Roman" w:cs="Times New Roman"/>
          <w:sz w:val="28"/>
          <w:szCs w:val="28"/>
        </w:rPr>
        <w:t>Туркманчайскому</w:t>
      </w:r>
      <w:proofErr w:type="spellEnd"/>
      <w:r w:rsidRPr="003E5263">
        <w:rPr>
          <w:rFonts w:ascii="Times New Roman" w:hAnsi="Times New Roman" w:cs="Times New Roman"/>
          <w:sz w:val="28"/>
          <w:szCs w:val="28"/>
        </w:rPr>
        <w:t xml:space="preserve"> договору к России отошли </w:t>
      </w:r>
      <w:proofErr w:type="spellStart"/>
      <w:r w:rsidRPr="003E5263">
        <w:rPr>
          <w:rFonts w:ascii="Times New Roman" w:hAnsi="Times New Roman" w:cs="Times New Roman"/>
          <w:sz w:val="28"/>
          <w:szCs w:val="28"/>
        </w:rPr>
        <w:t>Эриванское</w:t>
      </w:r>
      <w:proofErr w:type="spellEnd"/>
      <w:r w:rsidRPr="003E5263">
        <w:rPr>
          <w:rFonts w:ascii="Times New Roman" w:hAnsi="Times New Roman" w:cs="Times New Roman"/>
          <w:sz w:val="28"/>
          <w:szCs w:val="28"/>
        </w:rPr>
        <w:t xml:space="preserve"> и Нахичеванское ханства (Армения).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lastRenderedPageBreak/>
        <w:t xml:space="preserve">В итоге Русско-турецкой войны (1828-1829) по </w:t>
      </w:r>
      <w:proofErr w:type="spellStart"/>
      <w:r w:rsidRPr="003E5263">
        <w:rPr>
          <w:rFonts w:ascii="Times New Roman" w:hAnsi="Times New Roman" w:cs="Times New Roman"/>
          <w:sz w:val="28"/>
          <w:szCs w:val="28"/>
        </w:rPr>
        <w:t>Адрианопольскому</w:t>
      </w:r>
      <w:proofErr w:type="spellEnd"/>
      <w:r w:rsidRPr="003E5263">
        <w:rPr>
          <w:rFonts w:ascii="Times New Roman" w:hAnsi="Times New Roman" w:cs="Times New Roman"/>
          <w:sz w:val="28"/>
          <w:szCs w:val="28"/>
        </w:rPr>
        <w:t xml:space="preserve"> договору Турция признала присоединение к России Грузии и Восточной Армении.</w:t>
      </w:r>
    </w:p>
    <w:p w:rsidR="003E5263" w:rsidRPr="003E5263" w:rsidRDefault="003E526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263">
        <w:rPr>
          <w:rFonts w:ascii="Times New Roman" w:hAnsi="Times New Roman" w:cs="Times New Roman"/>
          <w:sz w:val="28"/>
          <w:szCs w:val="28"/>
        </w:rPr>
        <w:t> </w:t>
      </w:r>
    </w:p>
    <w:p w:rsidR="00FD54E3" w:rsidRPr="003E5263" w:rsidRDefault="00FD54E3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3E5263" w:rsidRDefault="00AC2CFE" w:rsidP="003E52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3E5263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3E5263"/>
    <w:rsid w:val="004770AD"/>
    <w:rsid w:val="00613C20"/>
    <w:rsid w:val="0096646E"/>
    <w:rsid w:val="00AC2CFE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2021-09-01T17:57:00Z</dcterms:modified>
</cp:coreProperties>
</file>