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0D" w:rsidRPr="0006490D" w:rsidRDefault="0006490D" w:rsidP="0006490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490D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06490D" w:rsidRPr="0006490D" w:rsidRDefault="0006490D" w:rsidP="0006490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490D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06490D" w:rsidRPr="0006490D" w:rsidRDefault="0006490D" w:rsidP="000649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0D">
        <w:rPr>
          <w:rFonts w:ascii="Times New Roman" w:hAnsi="Times New Roman" w:cs="Times New Roman"/>
          <w:b/>
          <w:sz w:val="28"/>
          <w:szCs w:val="28"/>
        </w:rPr>
        <w:t xml:space="preserve">Развитие культуры в </w:t>
      </w:r>
      <w:proofErr w:type="gramStart"/>
      <w:r w:rsidRPr="0006490D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06490D">
        <w:rPr>
          <w:rFonts w:ascii="Times New Roman" w:hAnsi="Times New Roman" w:cs="Times New Roman"/>
          <w:b/>
          <w:sz w:val="28"/>
          <w:szCs w:val="28"/>
        </w:rPr>
        <w:t>IV–ХVI вв.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На развитии культуры отразилось хозяйственное возрождение, формирование единого государства и великорусской народности, сложное взаимодействие традиций Киевской Руси; восточного и западного влияния.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0D">
        <w:rPr>
          <w:rFonts w:ascii="Times New Roman" w:hAnsi="Times New Roman" w:cs="Times New Roman"/>
          <w:i/>
          <w:sz w:val="28"/>
          <w:szCs w:val="28"/>
        </w:rPr>
        <w:t>Материальная культура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В сельском хозяйстве главное событие – это переход к трехполью. Возрождение ремесел, из новых видов появилось производство огнестрельного оружия. При Иване IV создан государственный Пушечный двор. В конце XVI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>. Андрей Чохов отлил царь–пушку.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0D">
        <w:rPr>
          <w:rFonts w:ascii="Times New Roman" w:hAnsi="Times New Roman" w:cs="Times New Roman"/>
          <w:i/>
          <w:sz w:val="28"/>
          <w:szCs w:val="28"/>
        </w:rPr>
        <w:t>Развитие религиозных идей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Важнейшее явление этого времени – ереси: критика социального неравенства. Во второй половине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>VI –начале XV в. – "стригольники". При Иване III – "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жидовствующие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". В конце XV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 примеру западной инквизиции даже сжигали на кострах. В середине XVI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 ересь Феодосия Косого и Матвея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Башкина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. Федор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Карцов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 – идеи организации государственной власти.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0D">
        <w:rPr>
          <w:rFonts w:ascii="Times New Roman" w:hAnsi="Times New Roman" w:cs="Times New Roman"/>
          <w:i/>
          <w:sz w:val="28"/>
          <w:szCs w:val="28"/>
        </w:rPr>
        <w:t>Грамотность и образование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 XIV в. дорогой пергамент начал заменяться бумагой. Распространение полуустава.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90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 50–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 гг. создана первая типография. В 1564 г. первая государственная типография под руководством Ивана Федорова выпустила первую книгу – "Апостол".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0D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lastRenderedPageBreak/>
        <w:t>Фольклор. Помимо былин появляются новые произведения, например, "Сказание о граде Китеже".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0D">
        <w:rPr>
          <w:rFonts w:ascii="Times New Roman" w:hAnsi="Times New Roman" w:cs="Times New Roman"/>
          <w:i/>
          <w:sz w:val="28"/>
          <w:szCs w:val="28"/>
        </w:rPr>
        <w:t xml:space="preserve">Письменная литература XV </w:t>
      </w:r>
      <w:proofErr w:type="gramStart"/>
      <w:r w:rsidRPr="0006490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6490D">
        <w:rPr>
          <w:rFonts w:ascii="Times New Roman" w:hAnsi="Times New Roman" w:cs="Times New Roman"/>
          <w:i/>
          <w:sz w:val="28"/>
          <w:szCs w:val="28"/>
        </w:rPr>
        <w:t>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Летописи. XV в. – ряд крупных произведений: Общерусский летописный свод (Троицкая летопись), Хронограф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Пахомия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Лагофета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 (всемирная история, включая Русь).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Исторические повести о путешествиях и исторических событиях, особенно, "Хождение за три моря" Афанасия Никитина.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Из собственно художественных произведений о Куликовской битве: "Сказание о Мамаевом побоище" и поэма "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Задонщина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>". Распространение жанра религиозной литературы – "житий": о Дмитрии Донском и крупнейших церковных деятелях.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Особое развитие публицистики в XVI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.–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полемика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 и "иосифлян" и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нестяжателей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>" (их поддерживал приехавший из Италии писатель и философ Максим Грек).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Произведения, обосновывающие великую роль Московского государства и самодержавие: "Сказание о князьях владимирских" и доктрина монаха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Филофея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 "Москва – третий Рим".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Середина XVI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публицистика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 Ивана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Пересветова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: обоснование самодержавия, основанного на справедливости и праве.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Ермолай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Еразм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>: против угнетения крестьян. А.Курбский "История о великом князе Московском" – обличение Ивана IV.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Историческое „сочинение – "Степенная книга". Церковная литература: "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Четьи–Минеи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" (под руководством митрополита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 собрание всей древнерусской литературы, стало основным кругом чтения русских людей). "Домострой" – сборник наставлений.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0D">
        <w:rPr>
          <w:rFonts w:ascii="Times New Roman" w:hAnsi="Times New Roman" w:cs="Times New Roman"/>
          <w:i/>
          <w:sz w:val="28"/>
          <w:szCs w:val="28"/>
        </w:rPr>
        <w:lastRenderedPageBreak/>
        <w:t>Архитектура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При Дмитрии Донском построены первые белокаменные стены Московского кремля. При Иване III возведены с помощью итальянских мастеров стены Кремля, сохранившиеся до сего дня – крупнейшая в мире крепость. Во второй половине XIV в. заложен главный московский собор – Успенский (достроил Аристотель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Фиоравинти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>, соединение русских традиций с достижениями западного зодчества). Другие соборы Кремля – Благовещенский и Архангельский.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В конце XV в. – одно из первых каменных гражданских сооружений Кремля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 палата (тронный зал царского дворца).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XVI в. – распространение "шатрового стиля". Особенно известна церковь в с.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Коломенском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>. В центре Кремля – самое высокое сооружение Москвы колокольня Ивана Великого (достроена при Б.Годунове).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Середина XVI в. – 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Барма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 и Постник возводят храм Покрова Богоматери (собор Василия Блаженного) – вершина русского зодчества в этом веке.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Фортификационное строительство: в 30–</w:t>
      </w:r>
      <w:proofErr w:type="spellStart"/>
      <w:r w:rsidRPr="0006490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6490D">
        <w:rPr>
          <w:rFonts w:ascii="Times New Roman" w:hAnsi="Times New Roman" w:cs="Times New Roman"/>
          <w:sz w:val="28"/>
          <w:szCs w:val="28"/>
        </w:rPr>
        <w:t xml:space="preserve"> гг. XVI в. – Китай–город, в конце XVI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90D">
        <w:rPr>
          <w:rFonts w:ascii="Times New Roman" w:hAnsi="Times New Roman" w:cs="Times New Roman"/>
          <w:sz w:val="28"/>
          <w:szCs w:val="28"/>
        </w:rPr>
        <w:t>Федор</w:t>
      </w:r>
      <w:proofErr w:type="gramEnd"/>
      <w:r w:rsidRPr="0006490D">
        <w:rPr>
          <w:rFonts w:ascii="Times New Roman" w:hAnsi="Times New Roman" w:cs="Times New Roman"/>
          <w:sz w:val="28"/>
          <w:szCs w:val="28"/>
        </w:rPr>
        <w:t xml:space="preserve"> Конь построил Белый город и кремль в Смоленске.</w:t>
      </w:r>
    </w:p>
    <w:p w:rsidR="0006490D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0D">
        <w:rPr>
          <w:rFonts w:ascii="Times New Roman" w:hAnsi="Times New Roman" w:cs="Times New Roman"/>
          <w:i/>
          <w:sz w:val="28"/>
          <w:szCs w:val="28"/>
        </w:rPr>
        <w:t>Живопись</w:t>
      </w:r>
    </w:p>
    <w:p w:rsidR="0065593F" w:rsidRPr="0006490D" w:rsidRDefault="0006490D" w:rsidP="00064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Конец XIV – начало XV вв. – наивысший подъем церковной живописи (особенно, настенные росписи). Феофан Грек, Андрей Рублев. "Троица" А.Рублева: гармония, мир, живые люди. Вторая половина XV – начало XVI – продолжателем традиций А.Рублева является Дионисий. Вторая половина XVI века оказалась неблагоприятной в развитии русской культуры.</w:t>
      </w:r>
    </w:p>
    <w:sectPr w:rsidR="0065593F" w:rsidRPr="0006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6490D"/>
    <w:rsid w:val="0006490D"/>
    <w:rsid w:val="0065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2021-08-30T18:52:00Z</dcterms:created>
  <dcterms:modified xsi:type="dcterms:W3CDTF">2021-08-30T18:53:00Z</dcterms:modified>
</cp:coreProperties>
</file>